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spacing w:val="6"/>
                <w:kern w:val="0"/>
                <w:sz w:val="24"/>
              </w:rPr>
              <w:t>菁彩新材料（安徽）有限公司年产10000吨新型环保涂料及助剂生产项目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96561"/>
    <w:rsid w:val="0076329B"/>
    <w:rsid w:val="034B03C9"/>
    <w:rsid w:val="06E14E7F"/>
    <w:rsid w:val="1A1A5956"/>
    <w:rsid w:val="44E31281"/>
    <w:rsid w:val="44EB321A"/>
    <w:rsid w:val="602069BD"/>
    <w:rsid w:val="65FD1CD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82</Words>
  <Characters>472</Characters>
  <Lines>3</Lines>
  <Paragraphs>1</Paragraphs>
  <TotalTime>0</TotalTime>
  <ScaleCrop>false</ScaleCrop>
  <LinksUpToDate>false</LinksUpToDate>
  <CharactersWithSpaces>553</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2020-03-24T09:16:00Z</dcterms:created>
  <dc:creator>君榕</dc:creator>
  <cp:lastModifiedBy>海天伤秋</cp:lastModifiedBy>
  <dcterms:modified xsi:type="dcterms:W3CDTF">2020-06-08T01:25:07Z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